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5E67CED1"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21826">
        <w:rPr>
          <w:rFonts w:ascii="Calibri" w:hAnsi="Calibri"/>
        </w:rPr>
        <w:t>ARM9</w:t>
      </w:r>
      <w:r w:rsidRPr="007A395D">
        <w:rPr>
          <w:rFonts w:ascii="Calibri" w:hAnsi="Calibri"/>
        </w:rPr>
        <w:t>-</w:t>
      </w:r>
      <w:r w:rsidR="004D2875">
        <w:rPr>
          <w:rFonts w:ascii="Calibri" w:hAnsi="Calibri"/>
        </w:rPr>
        <w:t>3.5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B603B88" w:rsidR="0080294B" w:rsidRPr="007A395D" w:rsidRDefault="00741A45" w:rsidP="00037DF4">
      <w:pPr>
        <w:pStyle w:val="BodyText"/>
        <w:tabs>
          <w:tab w:val="left" w:pos="1843"/>
        </w:tabs>
        <w:rPr>
          <w:rFonts w:ascii="Calibri" w:hAnsi="Calibri" w:cs="Arial"/>
          <w:b/>
          <w:sz w:val="24"/>
          <w:szCs w:val="24"/>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proofErr w:type="gramEnd"/>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4D2875"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4E6BC3C6"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4D2875">
        <w:rPr>
          <w:rFonts w:ascii="Calibri" w:hAnsi="Calibri" w:cs="Arial"/>
          <w:b/>
          <w:sz w:val="24"/>
          <w:szCs w:val="24"/>
        </w:rPr>
        <w:t>X</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70EA4A2"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4D2875">
        <w:rPr>
          <w:rFonts w:ascii="Calibri" w:hAnsi="Calibri"/>
        </w:rPr>
        <w:t>3</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37BA9BA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4D2875">
        <w:rPr>
          <w:rFonts w:ascii="Calibri" w:hAnsi="Calibri"/>
        </w:rPr>
        <w:t>IALA World-Wide Academy</w:t>
      </w:r>
    </w:p>
    <w:p w14:paraId="04680224" w14:textId="24249CA4" w:rsidR="004D2875" w:rsidRPr="004D2875" w:rsidRDefault="004D2875" w:rsidP="004D2875">
      <w:pPr>
        <w:pStyle w:val="Title"/>
        <w:rPr>
          <w:rFonts w:ascii="Calibri" w:hAnsi="Calibri"/>
          <w:caps/>
          <w:color w:val="4F81BD" w:themeColor="accent1"/>
          <w:sz w:val="24"/>
          <w:lang w:eastAsia="de-DE"/>
        </w:rPr>
      </w:pPr>
      <w:r w:rsidRPr="004D2875">
        <w:rPr>
          <w:color w:val="4F81BD" w:themeColor="accent1"/>
          <w:lang w:val="en-US"/>
        </w:rPr>
        <w:t xml:space="preserve">High-level </w:t>
      </w:r>
      <w:r>
        <w:rPr>
          <w:color w:val="4F81BD" w:themeColor="accent1"/>
          <w:lang w:val="en-US"/>
        </w:rPr>
        <w:t>M</w:t>
      </w:r>
      <w:r w:rsidRPr="004D2875">
        <w:rPr>
          <w:color w:val="4F81BD" w:themeColor="accent1"/>
          <w:lang w:val="en-US"/>
        </w:rPr>
        <w:t xml:space="preserve">inister </w:t>
      </w:r>
      <w:r>
        <w:rPr>
          <w:color w:val="4F81BD" w:themeColor="accent1"/>
          <w:lang w:val="en-US"/>
        </w:rPr>
        <w:t>S</w:t>
      </w:r>
      <w:r w:rsidRPr="004D2875">
        <w:rPr>
          <w:color w:val="4F81BD" w:themeColor="accent1"/>
          <w:lang w:val="en-US"/>
        </w:rPr>
        <w:t>ymposium - “maritime transportation: harnessing the blue economy for the sustainable development of the Caribbean</w:t>
      </w:r>
      <w:r>
        <w:rPr>
          <w:color w:val="4F81BD" w:themeColor="accent1"/>
          <w:lang w:val="en-US"/>
        </w:rPr>
        <w:t>”</w:t>
      </w:r>
    </w:p>
    <w:p w14:paraId="0F258596" w14:textId="17B7E20E" w:rsidR="00A446C9" w:rsidRDefault="00A446C9" w:rsidP="00605E43">
      <w:pPr>
        <w:pStyle w:val="Heading1"/>
      </w:pPr>
      <w:r w:rsidRPr="00605E43">
        <w:t>Summary</w:t>
      </w:r>
    </w:p>
    <w:p w14:paraId="18C28C99" w14:textId="77777777" w:rsidR="004D2875" w:rsidRPr="004D2875" w:rsidRDefault="004D2875" w:rsidP="004D2875">
      <w:pPr>
        <w:pStyle w:val="BodyText"/>
        <w:rPr>
          <w:rFonts w:asciiTheme="minorHAnsi" w:hAnsiTheme="minorHAnsi" w:cstheme="minorHAnsi"/>
          <w:lang w:eastAsia="de-DE"/>
        </w:rPr>
      </w:pPr>
      <w:r w:rsidRPr="004D2875">
        <w:rPr>
          <w:rFonts w:asciiTheme="minorHAnsi" w:hAnsiTheme="minorHAnsi" w:cstheme="minorHAnsi"/>
          <w:lang w:eastAsia="de-DE"/>
        </w:rPr>
        <w:t xml:space="preserve">During the IMO TCC-68 meeting in 2018 Antigua and Barbuda made an intervention on the Report of the IMO Regional Senior Maritime Administrators' (SMA) Workshop requesting that IALA WWA could be part of future meetings. The IALA WWA was then invited to attend the 2019 meeting. Back to back with this workshop IMO in conjunction with Maritime Authority of Jamaica organised a High-Level Ministers Symposium with the title: “MARITIME TRANSPORTATION: HARNESSING THE BLUE ECONOMY FOR THE SUSTAINABLE DEVELOPMENT OF THE CARIBBEAN”, that took place on 27 February at Montego Bay, Jamaica. </w:t>
      </w:r>
    </w:p>
    <w:p w14:paraId="7A988D17" w14:textId="77777777" w:rsidR="004D2875" w:rsidRPr="004D2875" w:rsidRDefault="004D2875" w:rsidP="004D2875">
      <w:pPr>
        <w:pStyle w:val="BodyText"/>
        <w:rPr>
          <w:rFonts w:asciiTheme="minorHAnsi" w:hAnsiTheme="minorHAnsi" w:cstheme="minorHAnsi"/>
          <w:lang w:eastAsia="de-DE"/>
        </w:rPr>
      </w:pPr>
      <w:r w:rsidRPr="004D2875">
        <w:rPr>
          <w:rFonts w:asciiTheme="minorHAnsi" w:hAnsiTheme="minorHAnsi" w:cstheme="minorHAnsi"/>
          <w:lang w:eastAsia="de-DE"/>
        </w:rPr>
        <w:t>The Ministers responsible for maritime transport and other participants in the High-Level Symposium on International Maritime Development in the Caribbean Region represented the Governments of Anguilla, Antigua and Barbuda, the Bahamas, Barbados, Belize, Cayman Islands, Curacao, the Commonwealth of Dominica, Grenada, Guyana, Haiti, Jamaica, St. Kitts and Nevis, Saint Lucia, Saint Vincent and the Grenadines, Sint Maarten, Suriname and Trinidad and Tobago.</w:t>
      </w:r>
    </w:p>
    <w:p w14:paraId="73F05540" w14:textId="4C982B8D" w:rsidR="004D2875" w:rsidRPr="004D2875" w:rsidRDefault="004D2875" w:rsidP="004D2875">
      <w:pPr>
        <w:pStyle w:val="BodyText"/>
        <w:rPr>
          <w:rFonts w:asciiTheme="minorHAnsi" w:hAnsiTheme="minorHAnsi" w:cstheme="minorHAnsi"/>
          <w:lang w:eastAsia="de-DE"/>
        </w:rPr>
      </w:pPr>
      <w:r w:rsidRPr="004D2875">
        <w:rPr>
          <w:rFonts w:asciiTheme="minorHAnsi" w:hAnsiTheme="minorHAnsi" w:cstheme="minorHAnsi"/>
          <w:lang w:eastAsia="de-DE"/>
        </w:rPr>
        <w:t xml:space="preserve">The Capacity Building &amp; Resources Manager of the WWA attended both events. The status of the attendance was as presenter/observer and expert organisation. The IMO SG attended the entire High-Level Symposium and a part of the Workshop. During this High-Level Ministers </w:t>
      </w:r>
      <w:proofErr w:type="gramStart"/>
      <w:r w:rsidRPr="004D2875">
        <w:rPr>
          <w:rFonts w:asciiTheme="minorHAnsi" w:hAnsiTheme="minorHAnsi" w:cstheme="minorHAnsi"/>
          <w:lang w:eastAsia="de-DE"/>
        </w:rPr>
        <w:t>Symposium</w:t>
      </w:r>
      <w:proofErr w:type="gramEnd"/>
      <w:r w:rsidRPr="004D2875">
        <w:rPr>
          <w:rFonts w:asciiTheme="minorHAnsi" w:hAnsiTheme="minorHAnsi" w:cstheme="minorHAnsi"/>
          <w:lang w:eastAsia="de-DE"/>
        </w:rPr>
        <w:t xml:space="preserve"> the IMO Jamaica Resolution was agreed and this included an action item for IALA:</w:t>
      </w:r>
    </w:p>
    <w:p w14:paraId="1AB3C436" w14:textId="2CF77A0F" w:rsidR="004D2875" w:rsidRPr="004D2875" w:rsidRDefault="004D2875" w:rsidP="004D2875">
      <w:pPr>
        <w:pStyle w:val="BodyText"/>
        <w:rPr>
          <w:rFonts w:asciiTheme="minorHAnsi" w:hAnsiTheme="minorHAnsi" w:cstheme="minorHAnsi"/>
          <w:i/>
          <w:lang w:eastAsia="de-DE"/>
        </w:rPr>
      </w:pPr>
      <w:r w:rsidRPr="004D2875">
        <w:rPr>
          <w:rFonts w:asciiTheme="minorHAnsi" w:hAnsiTheme="minorHAnsi" w:cstheme="minorHAnsi"/>
          <w:i/>
          <w:lang w:eastAsia="de-DE"/>
        </w:rPr>
        <w:t xml:space="preserve">15. REQUEST the Secretariats of the Association of Caribbean States (ACS), Caribbean Community, </w:t>
      </w:r>
      <w:proofErr w:type="spellStart"/>
      <w:r w:rsidRPr="004D2875">
        <w:rPr>
          <w:rFonts w:asciiTheme="minorHAnsi" w:hAnsiTheme="minorHAnsi" w:cstheme="minorHAnsi"/>
          <w:i/>
          <w:lang w:eastAsia="de-DE"/>
        </w:rPr>
        <w:t>CMoU</w:t>
      </w:r>
      <w:proofErr w:type="spellEnd"/>
      <w:r w:rsidRPr="004D2875">
        <w:rPr>
          <w:rFonts w:asciiTheme="minorHAnsi" w:hAnsiTheme="minorHAnsi" w:cstheme="minorHAnsi"/>
          <w:i/>
          <w:lang w:eastAsia="de-DE"/>
        </w:rPr>
        <w:t>, IALA, IHO, ILO, IMO and ITU to bring this Resolution to the attention of the appropriate bodies within their organizations for their consideration and relevant action.</w:t>
      </w:r>
    </w:p>
    <w:p w14:paraId="1D083D92" w14:textId="77777777" w:rsidR="00180DDA" w:rsidRPr="007A395D" w:rsidRDefault="00180DDA" w:rsidP="00605E43">
      <w:pPr>
        <w:pStyle w:val="Heading1"/>
      </w:pPr>
      <w:r w:rsidRPr="007A395D">
        <w:t>References</w:t>
      </w:r>
    </w:p>
    <w:p w14:paraId="602EDD48" w14:textId="58BE8E9B" w:rsidR="00180DDA" w:rsidRPr="007A395D" w:rsidRDefault="004D2875" w:rsidP="00180DDA">
      <w:pPr>
        <w:pStyle w:val="References"/>
        <w:rPr>
          <w:rFonts w:ascii="Calibri" w:hAnsi="Calibri"/>
        </w:rPr>
      </w:pPr>
      <w:r>
        <w:rPr>
          <w:rFonts w:ascii="Calibri" w:hAnsi="Calibri"/>
        </w:rPr>
        <w:t>ARM9-3.5.1</w:t>
      </w:r>
      <w:r w:rsidR="0050394C">
        <w:rPr>
          <w:rFonts w:ascii="Calibri" w:hAnsi="Calibri"/>
        </w:rPr>
        <w:t xml:space="preserve"> – text of Resolution</w:t>
      </w:r>
      <w:bookmarkStart w:id="0" w:name="_GoBack"/>
      <w:bookmarkEnd w:id="0"/>
    </w:p>
    <w:p w14:paraId="7A8D2F27" w14:textId="77777777" w:rsidR="00A446C9" w:rsidRPr="007A395D" w:rsidRDefault="00A446C9" w:rsidP="00605E43">
      <w:pPr>
        <w:pStyle w:val="Heading1"/>
      </w:pPr>
      <w:r w:rsidRPr="007A395D">
        <w:t>Action requested of the Committee</w:t>
      </w:r>
    </w:p>
    <w:p w14:paraId="16AE6650" w14:textId="598FC76C" w:rsidR="004D1D85" w:rsidRPr="007A395D" w:rsidRDefault="00F25BF4" w:rsidP="004D2875">
      <w:pPr>
        <w:pStyle w:val="BodyText"/>
        <w:rPr>
          <w:rFonts w:ascii="Calibri" w:hAnsi="Calibri"/>
        </w:rPr>
      </w:pPr>
      <w:r w:rsidRPr="007A395D">
        <w:rPr>
          <w:rFonts w:ascii="Calibri" w:hAnsi="Calibri"/>
        </w:rPr>
        <w:t>The Committee is requested to</w:t>
      </w:r>
      <w:r w:rsidR="004D2875">
        <w:rPr>
          <w:rFonts w:ascii="Calibri" w:hAnsi="Calibri"/>
        </w:rPr>
        <w:t xml:space="preserve"> note the information provided.</w:t>
      </w:r>
    </w:p>
    <w:sectPr w:rsidR="004D1D85"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118D4" w14:textId="77777777" w:rsidR="00CC42BB" w:rsidRDefault="00CC42BB" w:rsidP="00362CD9">
      <w:r>
        <w:separator/>
      </w:r>
    </w:p>
  </w:endnote>
  <w:endnote w:type="continuationSeparator" w:id="0">
    <w:p w14:paraId="76050688" w14:textId="77777777" w:rsidR="00CC42BB" w:rsidRDefault="00CC42B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32F192C4"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31027" w14:textId="77777777" w:rsidR="00CC42BB" w:rsidRDefault="00CC42BB" w:rsidP="00362CD9">
      <w:r>
        <w:separator/>
      </w:r>
    </w:p>
  </w:footnote>
  <w:footnote w:type="continuationSeparator" w:id="0">
    <w:p w14:paraId="674014FA" w14:textId="77777777" w:rsidR="00CC42BB" w:rsidRDefault="00CC42BB"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CC42B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C42BB">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CC42BB"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993"/>
        </w:tabs>
        <w:ind w:left="993" w:hanging="567"/>
      </w:pPr>
      <w:rPr>
        <w:rFonts w:ascii="Arial Bold" w:hAnsi="Arial Bold" w:hint="default"/>
        <w:b/>
        <w:i w:val="0"/>
        <w:sz w:val="24"/>
      </w:rPr>
    </w:lvl>
    <w:lvl w:ilvl="1">
      <w:start w:val="1"/>
      <w:numFmt w:val="decimal"/>
      <w:pStyle w:val="AnnexHeading2"/>
      <w:lvlText w:val="%1.%2"/>
      <w:lvlJc w:val="left"/>
      <w:pPr>
        <w:tabs>
          <w:tab w:val="num" w:pos="1277"/>
        </w:tabs>
        <w:ind w:left="1277" w:hanging="851"/>
      </w:pPr>
      <w:rPr>
        <w:rFonts w:ascii="Arial Bold" w:hAnsi="Arial Bold" w:hint="default"/>
        <w:b/>
        <w:i w:val="0"/>
        <w:sz w:val="22"/>
      </w:rPr>
    </w:lvl>
    <w:lvl w:ilvl="2">
      <w:start w:val="1"/>
      <w:numFmt w:val="decimal"/>
      <w:pStyle w:val="AnnexHeading3"/>
      <w:lvlText w:val="%2.%3.%1"/>
      <w:lvlJc w:val="left"/>
      <w:pPr>
        <w:tabs>
          <w:tab w:val="num" w:pos="1418"/>
        </w:tabs>
        <w:ind w:left="1418" w:hanging="992"/>
      </w:pPr>
      <w:rPr>
        <w:rFonts w:ascii="Arial" w:hAnsi="Arial" w:hint="default"/>
        <w:b w:val="0"/>
        <w:i w:val="0"/>
        <w:sz w:val="22"/>
      </w:rPr>
    </w:lvl>
    <w:lvl w:ilvl="3">
      <w:start w:val="1"/>
      <w:numFmt w:val="decimal"/>
      <w:pStyle w:val="AnnexHeading4"/>
      <w:lvlText w:val="%1.%2.%3.%4"/>
      <w:lvlJc w:val="left"/>
      <w:pPr>
        <w:tabs>
          <w:tab w:val="num" w:pos="1560"/>
        </w:tabs>
        <w:ind w:left="1560" w:hanging="1134"/>
      </w:pPr>
      <w:rPr>
        <w:rFonts w:ascii="Arial" w:hAnsi="Arial" w:hint="default"/>
        <w:b w:val="0"/>
        <w:i w:val="0"/>
        <w:sz w:val="22"/>
      </w:rPr>
    </w:lvl>
    <w:lvl w:ilvl="4">
      <w:start w:val="1"/>
      <w:numFmt w:val="lowerLetter"/>
      <w:lvlText w:val="(%5)"/>
      <w:lvlJc w:val="left"/>
      <w:pPr>
        <w:ind w:left="2226" w:hanging="360"/>
      </w:pPr>
      <w:rPr>
        <w:rFonts w:hint="default"/>
      </w:rPr>
    </w:lvl>
    <w:lvl w:ilvl="5">
      <w:start w:val="1"/>
      <w:numFmt w:val="lowerRoman"/>
      <w:lvlText w:val="(%6)"/>
      <w:lvlJc w:val="left"/>
      <w:pPr>
        <w:ind w:left="2586" w:hanging="360"/>
      </w:pPr>
      <w:rPr>
        <w:rFonts w:hint="default"/>
      </w:rPr>
    </w:lvl>
    <w:lvl w:ilvl="6">
      <w:start w:val="1"/>
      <w:numFmt w:val="decimal"/>
      <w:lvlText w:val="%7."/>
      <w:lvlJc w:val="left"/>
      <w:pPr>
        <w:ind w:left="2946" w:hanging="360"/>
      </w:pPr>
      <w:rPr>
        <w:rFonts w:hint="default"/>
      </w:rPr>
    </w:lvl>
    <w:lvl w:ilvl="7">
      <w:start w:val="1"/>
      <w:numFmt w:val="lowerLetter"/>
      <w:lvlText w:val="%8."/>
      <w:lvlJc w:val="left"/>
      <w:pPr>
        <w:ind w:left="3306" w:hanging="360"/>
      </w:pPr>
      <w:rPr>
        <w:rFonts w:hint="default"/>
      </w:rPr>
    </w:lvl>
    <w:lvl w:ilvl="8">
      <w:start w:val="1"/>
      <w:numFmt w:val="lowerRoman"/>
      <w:lvlText w:val="%9."/>
      <w:lvlJc w:val="left"/>
      <w:pPr>
        <w:ind w:left="3666"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8342F"/>
    <w:rsid w:val="002A0346"/>
    <w:rsid w:val="002A4487"/>
    <w:rsid w:val="002B49E9"/>
    <w:rsid w:val="002C632E"/>
    <w:rsid w:val="002D3E8B"/>
    <w:rsid w:val="002D4575"/>
    <w:rsid w:val="002D5C0C"/>
    <w:rsid w:val="002E03D1"/>
    <w:rsid w:val="002E6B74"/>
    <w:rsid w:val="002E6FCA"/>
    <w:rsid w:val="0032182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2875"/>
    <w:rsid w:val="004D3C3A"/>
    <w:rsid w:val="004E1CD1"/>
    <w:rsid w:val="004F7EFC"/>
    <w:rsid w:val="0050394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000D4"/>
    <w:rsid w:val="007118F5"/>
    <w:rsid w:val="00712AA4"/>
    <w:rsid w:val="007146C4"/>
    <w:rsid w:val="00721AA1"/>
    <w:rsid w:val="00724B67"/>
    <w:rsid w:val="00741A45"/>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79CB"/>
    <w:rsid w:val="008F07BC"/>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C42BB"/>
    <w:rsid w:val="00CD6A13"/>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60540"/>
    <w:rsid w:val="00E912A6"/>
    <w:rsid w:val="00EA4844"/>
    <w:rsid w:val="00EA4D9C"/>
    <w:rsid w:val="00EA5A97"/>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40518-D122-41A7-A6AE-0D94D1D69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336</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dcterms:created xsi:type="dcterms:W3CDTF">2019-03-19T10:53:00Z</dcterms:created>
  <dcterms:modified xsi:type="dcterms:W3CDTF">2019-03-19T10:53:00Z</dcterms:modified>
</cp:coreProperties>
</file>